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ascii="Arial" w:hAnsi="Arial" w:cs="Arial"/>
          <w:sz w:val="16"/>
          <w:szCs w:val="16"/>
          <w:lang w:val="en-US" w:eastAsia="zh-CN"/>
        </w:rPr>
      </w:pPr>
      <w:r>
        <w:rPr>
          <w:rFonts w:hint="default" w:ascii="Arial" w:hAnsi="Arial" w:cs="Arial"/>
          <w:sz w:val="16"/>
          <w:szCs w:val="16"/>
          <w:lang w:val="en-US" w:eastAsia="zh-CN"/>
        </w:rPr>
        <w:t>Why chose the</w:t>
      </w:r>
      <w:r>
        <w:rPr>
          <w:rFonts w:hint="eastAsia" w:ascii="Arial" w:hAnsi="Arial" w:cs="Arial"/>
          <w:sz w:val="16"/>
          <w:szCs w:val="16"/>
          <w:lang w:val="en-US" w:eastAsia="zh-CN"/>
        </w:rPr>
        <w:t xml:space="preserve"> D</w:t>
      </w:r>
      <w:bookmarkStart w:id="0" w:name="_GoBack"/>
      <w:bookmarkEnd w:id="0"/>
      <w:r>
        <w:rPr>
          <w:rFonts w:hint="eastAsia" w:ascii="Arial" w:hAnsi="Arial" w:cs="Arial"/>
          <w:sz w:val="16"/>
          <w:szCs w:val="16"/>
          <w:lang w:val="en-US" w:eastAsia="zh-CN"/>
        </w:rPr>
        <w:t xml:space="preserve">ishes </w:t>
      </w:r>
      <w:r>
        <w:rPr>
          <w:rFonts w:hint="default" w:ascii="Arial" w:hAnsi="Arial" w:cs="Arial"/>
          <w:sz w:val="16"/>
          <w:szCs w:val="16"/>
          <w:lang w:val="en-US" w:eastAsia="zh-CN"/>
        </w:rPr>
        <w:t>of SPUNTREE ?</w:t>
      </w:r>
    </w:p>
    <w:p>
      <w:pPr>
        <w:numPr>
          <w:ilvl w:val="0"/>
          <w:numId w:val="0"/>
        </w:numPr>
        <w:ind w:firstLine="320" w:firstLineChars="200"/>
        <w:rPr>
          <w:rFonts w:hint="default" w:ascii="Arial" w:hAnsi="Arial" w:cs="Arial"/>
          <w:sz w:val="16"/>
          <w:szCs w:val="16"/>
          <w:lang w:val="en-US" w:eastAsia="zh-CN"/>
        </w:rPr>
      </w:pPr>
    </w:p>
    <w:p>
      <w:pPr>
        <w:numPr>
          <w:ilvl w:val="0"/>
          <w:numId w:val="0"/>
        </w:numPr>
        <w:ind w:firstLine="320" w:firstLineChars="200"/>
        <w:rPr>
          <w:rFonts w:hint="eastAsia" w:ascii="Arial" w:hAnsi="Arial" w:eastAsia="宋体" w:cs="Arial"/>
          <w:i w:val="0"/>
          <w:color w:val="000000"/>
          <w:kern w:val="0"/>
          <w:sz w:val="16"/>
          <w:szCs w:val="16"/>
          <w:u w:val="none"/>
          <w:vertAlign w:val="baseline"/>
          <w:lang w:val="en-US" w:eastAsia="zh-CN" w:bidi="ar"/>
        </w:rPr>
      </w:pPr>
      <w:r>
        <w:rPr>
          <w:rFonts w:hint="eastAsia" w:ascii="Arial" w:hAnsi="Arial" w:eastAsia="宋体" w:cs="Arial"/>
          <w:i w:val="0"/>
          <w:color w:val="000000"/>
          <w:kern w:val="0"/>
          <w:sz w:val="16"/>
          <w:szCs w:val="16"/>
          <w:u w:val="none"/>
          <w:vertAlign w:val="baseline"/>
          <w:lang w:val="en-US" w:eastAsia="zh-CN" w:bidi="ar"/>
        </w:rPr>
        <w:t xml:space="preserve">1.This shop all products to the straw, straw, bagasse and other natural plant fiber as raw material, the production processing by the scientific method, through cleaning, disinfection, crushing and other technological mould pressing, so that the product does not contain any harmful chemicals to human body, and the retention of the original plant fiber qualities. </w:t>
      </w:r>
    </w:p>
    <w:p>
      <w:pPr>
        <w:numPr>
          <w:ilvl w:val="0"/>
          <w:numId w:val="0"/>
        </w:numPr>
        <w:ind w:firstLine="320" w:firstLineChars="200"/>
        <w:rPr>
          <w:rFonts w:hint="eastAsia" w:ascii="Arial" w:hAnsi="Arial" w:eastAsia="宋体" w:cs="Arial"/>
          <w:i w:val="0"/>
          <w:color w:val="000000"/>
          <w:kern w:val="0"/>
          <w:sz w:val="16"/>
          <w:szCs w:val="16"/>
          <w:u w:val="none"/>
          <w:vertAlign w:val="baseline"/>
          <w:lang w:val="en-US" w:eastAsia="zh-CN" w:bidi="ar"/>
        </w:rPr>
      </w:pPr>
      <w:r>
        <w:rPr>
          <w:rFonts w:hint="eastAsia" w:ascii="Arial" w:hAnsi="Arial" w:eastAsia="宋体" w:cs="Arial"/>
          <w:i w:val="0"/>
          <w:color w:val="000000"/>
          <w:kern w:val="0"/>
          <w:sz w:val="16"/>
          <w:szCs w:val="16"/>
          <w:u w:val="none"/>
          <w:vertAlign w:val="baseline"/>
          <w:lang w:val="en-US" w:eastAsia="zh-CN" w:bidi="ar"/>
        </w:rPr>
        <w:t>2.People disposable after use can be recycled for the public to feed pigs, cattle, horses, sheep and other livestock, can be buried in the soil as organic fertilizer. Because of its water vapour permeability, easy decomposition characteristics, can be processed into the nutritive bowl seedling with agriculture, can realize the degradation efficiency of 1--3 months.</w:t>
      </w:r>
    </w:p>
    <w:p>
      <w:pPr>
        <w:numPr>
          <w:ilvl w:val="0"/>
          <w:numId w:val="0"/>
        </w:numPr>
        <w:ind w:firstLine="320" w:firstLineChars="200"/>
        <w:rPr>
          <w:rFonts w:hint="eastAsia"/>
          <w:lang w:val="en-US" w:eastAsia="zh-CN"/>
        </w:rPr>
      </w:pPr>
      <w:r>
        <w:rPr>
          <w:rFonts w:hint="eastAsia" w:ascii="Arial" w:hAnsi="Arial" w:eastAsia="宋体" w:cs="Arial"/>
          <w:i w:val="0"/>
          <w:color w:val="000000"/>
          <w:kern w:val="0"/>
          <w:sz w:val="16"/>
          <w:szCs w:val="16"/>
          <w:u w:val="none"/>
          <w:vertAlign w:val="baseline"/>
          <w:lang w:val="en-US" w:eastAsia="zh-CN" w:bidi="ar"/>
        </w:rPr>
        <w:t>3.Biodegradable Wheat Straw Fiber disposable bagasse tableware</w:t>
      </w:r>
    </w:p>
    <w:p>
      <w:pPr>
        <w:numPr>
          <w:ilvl w:val="0"/>
          <w:numId w:val="0"/>
        </w:numPr>
        <w:rPr>
          <w:rFonts w:hint="default"/>
          <w:lang w:val="en-US" w:eastAsia="zh-CN"/>
        </w:rPr>
      </w:pPr>
      <w:r>
        <w:rPr>
          <w:rFonts w:hint="eastAsia"/>
          <w:lang w:val="en-US" w:eastAsia="zh-CN"/>
        </w:rPr>
        <w:t>Product parameters</w:t>
      </w:r>
    </w:p>
    <w:p>
      <w:pPr>
        <w:numPr>
          <w:ilvl w:val="0"/>
          <w:numId w:val="0"/>
        </w:numPr>
        <w:rPr>
          <w:rFonts w:hint="default"/>
          <w:lang w:val="en-US" w:eastAsia="zh-CN"/>
        </w:rPr>
      </w:pPr>
    </w:p>
    <w:tbl>
      <w:tblPr>
        <w:tblStyle w:val="4"/>
        <w:tblW w:w="9071"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
      <w:tblGrid>
        <w:gridCol w:w="1826"/>
        <w:gridCol w:w="724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trPr>
        <w:tc>
          <w:tcPr>
            <w:tcW w:w="1826" w:type="dxa"/>
            <w:tcBorders>
              <w:top w:val="single" w:color="000000" w:sz="6" w:space="0"/>
              <w:left w:val="single" w:color="000000" w:sz="6" w:space="0"/>
              <w:bottom w:val="single" w:color="000000" w:sz="6" w:space="0"/>
              <w:right w:val="single" w:color="000000" w:sz="6" w:space="0"/>
            </w:tcBorders>
            <w:shd w:val="clear" w:color="auto" w:fill="DAE2ED"/>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Times New Roman"/>
                <w:b/>
                <w:i w:val="0"/>
                <w:color w:val="000000"/>
                <w:kern w:val="0"/>
                <w:sz w:val="24"/>
                <w:szCs w:val="24"/>
                <w:u w:val="none"/>
                <w:vertAlign w:val="baseline"/>
                <w:lang w:val="en-US" w:eastAsia="zh-CN" w:bidi="ar"/>
              </w:rPr>
            </w:pPr>
            <w:r>
              <w:rPr>
                <w:rFonts w:hint="eastAsia" w:ascii="Times New Roman" w:hAnsi="Times New Roman" w:eastAsia="宋体" w:cs="Times New Roman"/>
                <w:b/>
                <w:i w:val="0"/>
                <w:color w:val="000000"/>
                <w:kern w:val="0"/>
                <w:sz w:val="24"/>
                <w:szCs w:val="24"/>
                <w:u w:val="none"/>
                <w:vertAlign w:val="baseline"/>
                <w:lang w:val="en-US" w:eastAsia="zh-CN" w:bidi="ar"/>
              </w:rPr>
              <w:t>Product name</w:t>
            </w:r>
          </w:p>
        </w:tc>
        <w:tc>
          <w:tcPr>
            <w:tcW w:w="72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default" w:ascii="Times New Roman" w:hAnsi="Times New Roman" w:eastAsia="宋体" w:cs="Times New Roman"/>
                <w:i w:val="0"/>
                <w:color w:val="000000"/>
                <w:kern w:val="0"/>
                <w:sz w:val="24"/>
                <w:szCs w:val="24"/>
                <w:u w:val="none"/>
                <w:vertAlign w:val="baseline"/>
                <w:lang w:val="en-US" w:eastAsia="zh-CN" w:bidi="ar"/>
              </w:rPr>
            </w:pPr>
            <w:r>
              <w:rPr>
                <w:rFonts w:hint="eastAsia" w:ascii="Times New Roman" w:hAnsi="Times New Roman" w:eastAsia="宋体" w:cs="Times New Roman"/>
                <w:i w:val="0"/>
                <w:color w:val="000000"/>
                <w:kern w:val="0"/>
                <w:sz w:val="24"/>
                <w:szCs w:val="24"/>
                <w:u w:val="none"/>
                <w:vertAlign w:val="baseline"/>
                <w:lang w:val="en-US" w:eastAsia="zh-CN" w:bidi="ar"/>
              </w:rPr>
              <w:t>The Dishes of SPUNTREE</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trPr>
        <w:tc>
          <w:tcPr>
            <w:tcW w:w="1826" w:type="dxa"/>
            <w:tcBorders>
              <w:top w:val="single" w:color="000000" w:sz="6" w:space="0"/>
              <w:left w:val="single" w:color="000000" w:sz="6" w:space="0"/>
              <w:bottom w:val="single" w:color="000000" w:sz="6" w:space="0"/>
              <w:right w:val="single" w:color="000000" w:sz="6" w:space="0"/>
            </w:tcBorders>
            <w:shd w:val="clear" w:color="auto" w:fill="DAE2ED"/>
            <w:noWrap w:val="0"/>
            <w:vAlign w:val="center"/>
          </w:tcPr>
          <w:p>
            <w:pPr>
              <w:keepNext w:val="0"/>
              <w:keepLines w:val="0"/>
              <w:widowControl/>
              <w:suppressLineNumbers w:val="0"/>
              <w:spacing w:before="0" w:beforeAutospacing="0" w:after="0" w:afterAutospacing="0"/>
              <w:ind w:left="0" w:right="0"/>
              <w:jc w:val="center"/>
              <w:textAlignment w:val="center"/>
              <w:rPr>
                <w:b/>
                <w:i w:val="0"/>
                <w:color w:val="000000"/>
                <w:sz w:val="24"/>
                <w:szCs w:val="24"/>
                <w:u w:val="none"/>
              </w:rPr>
            </w:pPr>
            <w:r>
              <w:rPr>
                <w:rFonts w:ascii="Times New Roman" w:hAnsi="Times New Roman" w:eastAsia="宋体" w:cs="Times New Roman"/>
                <w:b/>
                <w:i w:val="0"/>
                <w:color w:val="000000"/>
                <w:kern w:val="0"/>
                <w:sz w:val="24"/>
                <w:szCs w:val="24"/>
                <w:u w:val="none"/>
                <w:vertAlign w:val="baseline"/>
                <w:lang w:val="en-US" w:eastAsia="zh-CN" w:bidi="ar"/>
              </w:rPr>
              <w:t>Material</w:t>
            </w:r>
          </w:p>
        </w:tc>
        <w:tc>
          <w:tcPr>
            <w:tcW w:w="72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100% Bio-degradable Bagasse / Wheat straw</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1826" w:type="dxa"/>
            <w:tcBorders>
              <w:top w:val="single" w:color="000000" w:sz="6" w:space="0"/>
              <w:left w:val="single" w:color="000000" w:sz="6" w:space="0"/>
              <w:bottom w:val="single" w:color="000000" w:sz="6" w:space="0"/>
              <w:right w:val="single" w:color="000000" w:sz="6" w:space="0"/>
            </w:tcBorders>
            <w:shd w:val="clear" w:color="auto" w:fill="DAE2ED"/>
            <w:noWrap w:val="0"/>
            <w:vAlign w:val="center"/>
          </w:tcPr>
          <w:p>
            <w:pPr>
              <w:keepNext w:val="0"/>
              <w:keepLines w:val="0"/>
              <w:widowControl/>
              <w:suppressLineNumbers w:val="0"/>
              <w:spacing w:before="0" w:beforeAutospacing="0" w:after="0" w:afterAutospacing="0"/>
              <w:ind w:left="0" w:right="0"/>
              <w:jc w:val="center"/>
              <w:textAlignment w:val="center"/>
              <w:rPr>
                <w:b/>
                <w:i w:val="0"/>
                <w:color w:val="000000"/>
                <w:sz w:val="24"/>
                <w:szCs w:val="24"/>
                <w:u w:val="none"/>
              </w:rPr>
            </w:pPr>
            <w:r>
              <w:rPr>
                <w:rFonts w:hint="default" w:ascii="Times New Roman" w:hAnsi="Times New Roman" w:eastAsia="宋体" w:cs="Times New Roman"/>
                <w:b/>
                <w:i w:val="0"/>
                <w:color w:val="000000"/>
                <w:kern w:val="0"/>
                <w:sz w:val="24"/>
                <w:szCs w:val="24"/>
                <w:u w:val="none"/>
                <w:vertAlign w:val="baseline"/>
                <w:lang w:val="en-US" w:eastAsia="zh-CN" w:bidi="ar"/>
              </w:rPr>
              <w:t>Color</w:t>
            </w:r>
          </w:p>
        </w:tc>
        <w:tc>
          <w:tcPr>
            <w:tcW w:w="72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Natural/White</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1826" w:type="dxa"/>
            <w:tcBorders>
              <w:top w:val="single" w:color="000000" w:sz="6" w:space="0"/>
              <w:left w:val="single" w:color="000000" w:sz="6" w:space="0"/>
              <w:bottom w:val="single" w:color="000000" w:sz="6" w:space="0"/>
              <w:right w:val="single" w:color="000000" w:sz="6" w:space="0"/>
            </w:tcBorders>
            <w:shd w:val="clear" w:color="auto" w:fill="DAE2ED"/>
            <w:noWrap w:val="0"/>
            <w:vAlign w:val="center"/>
          </w:tcPr>
          <w:p>
            <w:pPr>
              <w:keepNext w:val="0"/>
              <w:keepLines w:val="0"/>
              <w:widowControl/>
              <w:suppressLineNumbers w:val="0"/>
              <w:spacing w:before="0" w:beforeAutospacing="0" w:after="0" w:afterAutospacing="0"/>
              <w:ind w:left="0" w:right="0"/>
              <w:jc w:val="center"/>
              <w:textAlignment w:val="center"/>
              <w:rPr>
                <w:b/>
                <w:i w:val="0"/>
                <w:color w:val="000000"/>
                <w:sz w:val="24"/>
                <w:szCs w:val="24"/>
                <w:u w:val="none"/>
              </w:rPr>
            </w:pPr>
            <w:r>
              <w:rPr>
                <w:rFonts w:hint="default" w:ascii="Times New Roman" w:hAnsi="Times New Roman" w:eastAsia="宋体" w:cs="Times New Roman"/>
                <w:b/>
                <w:i w:val="0"/>
                <w:color w:val="000000"/>
                <w:kern w:val="0"/>
                <w:sz w:val="24"/>
                <w:szCs w:val="24"/>
                <w:u w:val="none"/>
                <w:vertAlign w:val="baseline"/>
                <w:lang w:val="en-US" w:eastAsia="zh-CN" w:bidi="ar"/>
              </w:rPr>
              <w:t>Temperature</w:t>
            </w:r>
          </w:p>
        </w:tc>
        <w:tc>
          <w:tcPr>
            <w:tcW w:w="72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-20℃~120℃</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1826" w:type="dxa"/>
            <w:tcBorders>
              <w:top w:val="single" w:color="000000" w:sz="6" w:space="0"/>
              <w:left w:val="single" w:color="000000" w:sz="6" w:space="0"/>
              <w:bottom w:val="single" w:color="000000" w:sz="6" w:space="0"/>
              <w:right w:val="single" w:color="000000" w:sz="6" w:space="0"/>
            </w:tcBorders>
            <w:shd w:val="clear" w:color="auto" w:fill="DAE2ED"/>
            <w:noWrap w:val="0"/>
            <w:vAlign w:val="center"/>
          </w:tcPr>
          <w:p>
            <w:pPr>
              <w:keepNext w:val="0"/>
              <w:keepLines w:val="0"/>
              <w:widowControl/>
              <w:suppressLineNumbers w:val="0"/>
              <w:spacing w:before="0" w:beforeAutospacing="0" w:after="0" w:afterAutospacing="0"/>
              <w:ind w:left="0" w:right="0"/>
              <w:jc w:val="center"/>
              <w:textAlignment w:val="center"/>
              <w:rPr>
                <w:b/>
                <w:i w:val="0"/>
                <w:color w:val="000000"/>
                <w:sz w:val="24"/>
                <w:szCs w:val="24"/>
                <w:u w:val="none"/>
              </w:rPr>
            </w:pPr>
            <w:r>
              <w:rPr>
                <w:rFonts w:hint="default" w:ascii="Times New Roman" w:hAnsi="Times New Roman" w:eastAsia="宋体" w:cs="Times New Roman"/>
                <w:b/>
                <w:i w:val="0"/>
                <w:color w:val="000000"/>
                <w:kern w:val="0"/>
                <w:sz w:val="24"/>
                <w:szCs w:val="24"/>
                <w:u w:val="none"/>
                <w:vertAlign w:val="baseline"/>
                <w:lang w:val="en-US" w:eastAsia="zh-CN" w:bidi="ar"/>
              </w:rPr>
              <w:t>MOQ</w:t>
            </w:r>
          </w:p>
        </w:tc>
        <w:tc>
          <w:tcPr>
            <w:tcW w:w="72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1000 Pcs in stock</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1826" w:type="dxa"/>
            <w:vMerge w:val="restart"/>
            <w:tcBorders>
              <w:top w:val="single" w:color="000000" w:sz="6" w:space="0"/>
              <w:left w:val="single" w:color="000000" w:sz="6" w:space="0"/>
              <w:bottom w:val="single" w:color="000000" w:sz="6" w:space="0"/>
              <w:right w:val="single" w:color="000000" w:sz="6" w:space="0"/>
            </w:tcBorders>
            <w:shd w:val="clear" w:color="auto" w:fill="DAE2ED"/>
            <w:noWrap w:val="0"/>
            <w:vAlign w:val="center"/>
          </w:tcPr>
          <w:p>
            <w:pPr>
              <w:keepNext w:val="0"/>
              <w:keepLines w:val="0"/>
              <w:widowControl/>
              <w:suppressLineNumbers w:val="0"/>
              <w:spacing w:before="0" w:beforeAutospacing="0" w:after="0" w:afterAutospacing="0"/>
              <w:ind w:left="0" w:right="0"/>
              <w:jc w:val="center"/>
              <w:textAlignment w:val="center"/>
              <w:rPr>
                <w:b/>
                <w:i w:val="0"/>
                <w:color w:val="000000"/>
                <w:sz w:val="24"/>
                <w:szCs w:val="24"/>
                <w:u w:val="none"/>
              </w:rPr>
            </w:pPr>
            <w:r>
              <w:rPr>
                <w:rFonts w:hint="default" w:ascii="Times New Roman" w:hAnsi="Times New Roman" w:eastAsia="宋体" w:cs="Times New Roman"/>
                <w:b/>
                <w:i w:val="0"/>
                <w:color w:val="000000"/>
                <w:kern w:val="0"/>
                <w:sz w:val="24"/>
                <w:szCs w:val="24"/>
                <w:u w:val="none"/>
                <w:vertAlign w:val="baseline"/>
                <w:lang w:val="en-US" w:eastAsia="zh-CN" w:bidi="ar"/>
              </w:rPr>
              <w:t>Features</w:t>
            </w:r>
          </w:p>
        </w:tc>
        <w:tc>
          <w:tcPr>
            <w:tcW w:w="72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1. NSF/BRC/ISO9001:2000/ISO14001/FDA, approval</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trPr>
        <w:tc>
          <w:tcPr>
            <w:tcW w:w="1826" w:type="dxa"/>
            <w:vMerge w:val="continue"/>
            <w:tcBorders>
              <w:top w:val="single" w:color="000000" w:sz="6" w:space="0"/>
              <w:left w:val="single" w:color="000000" w:sz="6" w:space="0"/>
              <w:bottom w:val="single" w:color="000000" w:sz="6" w:space="0"/>
              <w:right w:val="single" w:color="000000" w:sz="6" w:space="0"/>
            </w:tcBorders>
            <w:shd w:val="clear" w:color="auto" w:fill="DAE2ED"/>
            <w:noWrap w:val="0"/>
            <w:vAlign w:val="center"/>
          </w:tcPr>
          <w:p>
            <w:pPr>
              <w:jc w:val="center"/>
              <w:rPr>
                <w:rFonts w:hint="eastAsia" w:ascii="宋体"/>
                <w:b/>
                <w:i w:val="0"/>
                <w:color w:val="000000"/>
                <w:sz w:val="24"/>
                <w:szCs w:val="24"/>
                <w:u w:val="none"/>
              </w:rPr>
            </w:pPr>
          </w:p>
        </w:tc>
        <w:tc>
          <w:tcPr>
            <w:tcW w:w="72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2. Recyclable &amp; 3 months of naturally degradation</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1826" w:type="dxa"/>
            <w:vMerge w:val="continue"/>
            <w:tcBorders>
              <w:top w:val="single" w:color="000000" w:sz="6" w:space="0"/>
              <w:left w:val="single" w:color="000000" w:sz="6" w:space="0"/>
              <w:bottom w:val="single" w:color="000000" w:sz="6" w:space="0"/>
              <w:right w:val="single" w:color="000000" w:sz="6" w:space="0"/>
            </w:tcBorders>
            <w:shd w:val="clear" w:color="auto" w:fill="DAE2ED"/>
            <w:noWrap w:val="0"/>
            <w:vAlign w:val="center"/>
          </w:tcPr>
          <w:p>
            <w:pPr>
              <w:jc w:val="center"/>
              <w:rPr>
                <w:rFonts w:hint="eastAsia" w:ascii="宋体"/>
                <w:b/>
                <w:i w:val="0"/>
                <w:color w:val="000000"/>
                <w:sz w:val="24"/>
                <w:szCs w:val="24"/>
                <w:u w:val="none"/>
              </w:rPr>
            </w:pPr>
          </w:p>
        </w:tc>
        <w:tc>
          <w:tcPr>
            <w:tcW w:w="72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3. Oil-proof &amp; Waterproof, no leaking</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1826" w:type="dxa"/>
            <w:vMerge w:val="continue"/>
            <w:tcBorders>
              <w:top w:val="single" w:color="000000" w:sz="6" w:space="0"/>
              <w:left w:val="single" w:color="000000" w:sz="6" w:space="0"/>
              <w:bottom w:val="single" w:color="000000" w:sz="6" w:space="0"/>
              <w:right w:val="single" w:color="000000" w:sz="6" w:space="0"/>
            </w:tcBorders>
            <w:shd w:val="clear" w:color="auto" w:fill="DAE2ED"/>
            <w:noWrap w:val="0"/>
            <w:vAlign w:val="center"/>
          </w:tcPr>
          <w:p>
            <w:pPr>
              <w:jc w:val="center"/>
              <w:rPr>
                <w:rFonts w:hint="eastAsia" w:ascii="宋体"/>
                <w:b/>
                <w:i w:val="0"/>
                <w:color w:val="000000"/>
                <w:sz w:val="24"/>
                <w:szCs w:val="24"/>
                <w:u w:val="none"/>
              </w:rPr>
            </w:pPr>
          </w:p>
        </w:tc>
        <w:tc>
          <w:tcPr>
            <w:tcW w:w="72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4. Non-toxic &amp; Microwave safe</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1826" w:type="dxa"/>
            <w:tcBorders>
              <w:top w:val="single" w:color="000000" w:sz="6" w:space="0"/>
              <w:left w:val="single" w:color="000000" w:sz="6" w:space="0"/>
              <w:bottom w:val="single" w:color="000000" w:sz="6" w:space="0"/>
              <w:right w:val="single" w:color="000000" w:sz="6" w:space="0"/>
            </w:tcBorders>
            <w:shd w:val="clear" w:color="auto" w:fill="DAE2ED"/>
            <w:noWrap w:val="0"/>
            <w:vAlign w:val="center"/>
          </w:tcPr>
          <w:p>
            <w:pPr>
              <w:keepNext w:val="0"/>
              <w:keepLines w:val="0"/>
              <w:widowControl/>
              <w:suppressLineNumbers w:val="0"/>
              <w:spacing w:before="0" w:beforeAutospacing="0" w:after="0" w:afterAutospacing="0"/>
              <w:ind w:left="0" w:right="0"/>
              <w:jc w:val="center"/>
              <w:textAlignment w:val="center"/>
              <w:rPr>
                <w:b/>
                <w:i w:val="0"/>
                <w:color w:val="000000"/>
                <w:sz w:val="24"/>
                <w:szCs w:val="24"/>
                <w:u w:val="none"/>
              </w:rPr>
            </w:pPr>
            <w:r>
              <w:rPr>
                <w:rFonts w:hint="default" w:ascii="Times New Roman" w:hAnsi="Times New Roman" w:eastAsia="宋体" w:cs="Times New Roman"/>
                <w:b/>
                <w:i w:val="0"/>
                <w:color w:val="000000"/>
                <w:kern w:val="0"/>
                <w:sz w:val="24"/>
                <w:szCs w:val="24"/>
                <w:u w:val="none"/>
                <w:vertAlign w:val="baseline"/>
                <w:lang w:val="en-US" w:eastAsia="zh-CN" w:bidi="ar"/>
              </w:rPr>
              <w:t>Custom </w:t>
            </w:r>
          </w:p>
        </w:tc>
        <w:tc>
          <w:tcPr>
            <w:tcW w:w="72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200000 Pcs (Pattern, Logo can be customized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1826" w:type="dxa"/>
            <w:vMerge w:val="restart"/>
            <w:tcBorders>
              <w:top w:val="single" w:color="000000" w:sz="6" w:space="0"/>
              <w:left w:val="single" w:color="000000" w:sz="6" w:space="0"/>
              <w:bottom w:val="single" w:color="000000" w:sz="6" w:space="0"/>
              <w:right w:val="single" w:color="000000" w:sz="6" w:space="0"/>
            </w:tcBorders>
            <w:shd w:val="clear" w:color="auto" w:fill="DAE2ED"/>
            <w:noWrap w:val="0"/>
            <w:vAlign w:val="center"/>
          </w:tcPr>
          <w:p>
            <w:pPr>
              <w:keepNext w:val="0"/>
              <w:keepLines w:val="0"/>
              <w:widowControl/>
              <w:suppressLineNumbers w:val="0"/>
              <w:spacing w:before="0" w:beforeAutospacing="0" w:after="0" w:afterAutospacing="0"/>
              <w:ind w:left="0" w:right="0"/>
              <w:jc w:val="center"/>
              <w:textAlignment w:val="center"/>
              <w:rPr>
                <w:b/>
                <w:i w:val="0"/>
                <w:color w:val="000000"/>
                <w:sz w:val="24"/>
                <w:szCs w:val="24"/>
                <w:u w:val="none"/>
              </w:rPr>
            </w:pPr>
            <w:r>
              <w:rPr>
                <w:rFonts w:hint="default" w:ascii="Times New Roman" w:hAnsi="Times New Roman" w:eastAsia="宋体" w:cs="Times New Roman"/>
                <w:b/>
                <w:i w:val="0"/>
                <w:color w:val="000000"/>
                <w:kern w:val="0"/>
                <w:sz w:val="24"/>
                <w:szCs w:val="24"/>
                <w:u w:val="none"/>
                <w:vertAlign w:val="baseline"/>
                <w:lang w:val="en-US" w:eastAsia="zh-CN" w:bidi="ar"/>
              </w:rPr>
              <w:t>Leading Time</w:t>
            </w:r>
          </w:p>
        </w:tc>
        <w:tc>
          <w:tcPr>
            <w:tcW w:w="72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Standard Product - 3 days in stock</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1826" w:type="dxa"/>
            <w:vMerge w:val="continue"/>
            <w:tcBorders>
              <w:top w:val="single" w:color="000000" w:sz="6" w:space="0"/>
              <w:left w:val="single" w:color="000000" w:sz="6" w:space="0"/>
              <w:bottom w:val="single" w:color="000000" w:sz="6" w:space="0"/>
              <w:right w:val="single" w:color="000000" w:sz="6" w:space="0"/>
            </w:tcBorders>
            <w:shd w:val="clear" w:color="auto" w:fill="DAE2ED"/>
            <w:noWrap w:val="0"/>
            <w:vAlign w:val="center"/>
          </w:tcPr>
          <w:p>
            <w:pPr>
              <w:jc w:val="center"/>
              <w:rPr>
                <w:rFonts w:hint="eastAsia" w:ascii="宋体"/>
                <w:b/>
                <w:i w:val="0"/>
                <w:color w:val="000000"/>
                <w:sz w:val="24"/>
                <w:szCs w:val="24"/>
                <w:u w:val="none"/>
              </w:rPr>
            </w:pPr>
          </w:p>
        </w:tc>
        <w:tc>
          <w:tcPr>
            <w:tcW w:w="724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Customized order - according to the quantity</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0"/>
        <w:jc w:val="left"/>
        <w:textAlignment w:val="baseline"/>
        <w:rPr>
          <w:rFonts w:ascii="Arial" w:hAnsi="Arial" w:cs="Arial"/>
          <w:b w:val="0"/>
          <w:i w:val="0"/>
          <w:caps w:val="0"/>
          <w:color w:val="000000"/>
          <w:spacing w:val="0"/>
          <w:sz w:val="18"/>
          <w:szCs w:val="18"/>
        </w:rPr>
      </w:pPr>
      <w:r>
        <w:rPr>
          <w:rFonts w:hint="default" w:ascii="Arial" w:hAnsi="Arial" w:eastAsia="宋体" w:cs="Arial"/>
          <w:b w:val="0"/>
          <w:i w:val="0"/>
          <w:caps w:val="0"/>
          <w:color w:val="000000"/>
          <w:spacing w:val="0"/>
          <w:kern w:val="0"/>
          <w:sz w:val="18"/>
          <w:szCs w:val="18"/>
          <w:vertAlign w:val="baseline"/>
          <w:lang w:val="en-US" w:eastAsia="zh-CN" w:bidi="ar"/>
        </w:rPr>
        <w:t> </w:t>
      </w:r>
    </w:p>
    <w:tbl>
      <w:tblPr>
        <w:tblStyle w:val="4"/>
        <w:tblW w:w="9071"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
      <w:tblGrid>
        <w:gridCol w:w="4766"/>
        <w:gridCol w:w="430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9071" w:type="dxa"/>
            <w:gridSpan w:val="2"/>
            <w:tcBorders>
              <w:top w:val="single" w:color="000000" w:sz="6" w:space="0"/>
              <w:left w:val="single" w:color="000000" w:sz="6" w:space="0"/>
              <w:bottom w:val="single" w:color="000000" w:sz="6" w:space="0"/>
              <w:right w:val="single" w:color="000000" w:sz="6" w:space="0"/>
            </w:tcBorders>
            <w:shd w:val="clear" w:color="auto" w:fill="D6DCE4"/>
            <w:noWrap w:val="0"/>
            <w:vAlign w:val="bottom"/>
          </w:tcPr>
          <w:p>
            <w:pPr>
              <w:keepNext w:val="0"/>
              <w:keepLines w:val="0"/>
              <w:widowControl/>
              <w:suppressLineNumbers w:val="0"/>
              <w:spacing w:before="0" w:beforeAutospacing="0" w:after="0" w:afterAutospacing="0"/>
              <w:ind w:left="0" w:right="0"/>
              <w:jc w:val="center"/>
              <w:textAlignment w:val="bottom"/>
              <w:rPr>
                <w:i w:val="0"/>
                <w:color w:val="000000"/>
                <w:sz w:val="22"/>
                <w:szCs w:val="22"/>
                <w:u w:val="none"/>
              </w:rPr>
            </w:pPr>
            <w:r>
              <w:rPr>
                <w:rStyle w:val="6"/>
                <w:rFonts w:hint="default" w:ascii="Times New Roman" w:hAnsi="Times New Roman" w:eastAsia="宋体" w:cs="Times New Roman"/>
                <w:b/>
                <w:i w:val="0"/>
                <w:color w:val="000000"/>
                <w:kern w:val="0"/>
                <w:sz w:val="24"/>
                <w:szCs w:val="24"/>
                <w:u w:val="none"/>
                <w:vertAlign w:val="baseline"/>
                <w:lang w:val="en-US" w:eastAsia="zh-CN" w:bidi="ar"/>
              </w:rPr>
              <w:t>Regular Sizes for your Reference</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47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i w:val="0"/>
                <w:color w:val="000000"/>
                <w:sz w:val="24"/>
                <w:szCs w:val="24"/>
                <w:u w:val="none"/>
              </w:rPr>
            </w:pPr>
            <w:r>
              <w:rPr>
                <w:rStyle w:val="6"/>
                <w:rFonts w:hint="default" w:ascii="Times New Roman" w:hAnsi="Times New Roman" w:eastAsia="宋体" w:cs="Times New Roman"/>
                <w:b/>
                <w:i w:val="0"/>
                <w:color w:val="000000"/>
                <w:kern w:val="0"/>
                <w:sz w:val="24"/>
                <w:szCs w:val="24"/>
                <w:u w:val="none"/>
                <w:vertAlign w:val="baseline"/>
                <w:lang w:val="en-US" w:eastAsia="zh-CN" w:bidi="ar"/>
              </w:rPr>
              <w:t>Standard Size For Plate</w:t>
            </w:r>
          </w:p>
        </w:tc>
        <w:tc>
          <w:tcPr>
            <w:tcW w:w="430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i w:val="0"/>
                <w:color w:val="000000"/>
                <w:sz w:val="24"/>
                <w:szCs w:val="24"/>
                <w:u w:val="none"/>
              </w:rPr>
            </w:pPr>
            <w:r>
              <w:rPr>
                <w:rStyle w:val="6"/>
                <w:rFonts w:hint="default" w:ascii="Times New Roman" w:hAnsi="Times New Roman" w:eastAsia="宋体" w:cs="Times New Roman"/>
                <w:b/>
                <w:i w:val="0"/>
                <w:color w:val="000000"/>
                <w:kern w:val="0"/>
                <w:sz w:val="24"/>
                <w:szCs w:val="24"/>
                <w:u w:val="none"/>
                <w:vertAlign w:val="baseline"/>
                <w:lang w:val="en-US" w:eastAsia="zh-CN" w:bidi="ar"/>
              </w:rPr>
              <w:t>Standard Size For Bowl</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trPr>
        <w:tc>
          <w:tcPr>
            <w:tcW w:w="47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D07482-  φ155×10.6 (H) -- 5inch -- Striped</w:t>
            </w:r>
          </w:p>
        </w:tc>
        <w:tc>
          <w:tcPr>
            <w:tcW w:w="430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D07102 -- φ140×45(H) -- 220ml (8oz)</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3" w:hRule="atLeast"/>
        </w:trPr>
        <w:tc>
          <w:tcPr>
            <w:tcW w:w="47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D07122 - φ155×10.6 (H) -- 6inch -- Striped</w:t>
            </w:r>
          </w:p>
        </w:tc>
        <w:tc>
          <w:tcPr>
            <w:tcW w:w="430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D07032 -- φ152×45.6(H) -- 340ml (12oz)</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47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D07232 - φ155×10.6 (H) -- 6inch</w:t>
            </w:r>
          </w:p>
        </w:tc>
        <w:tc>
          <w:tcPr>
            <w:tcW w:w="430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D07092 -- φ135×46.6 (H)--350ml (12oz)</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47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D07132 - φ184×14.6 (H) -- 7inch -- Striped</w:t>
            </w:r>
          </w:p>
        </w:tc>
        <w:tc>
          <w:tcPr>
            <w:tcW w:w="430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D07072 -- φ135×45.6(H) -- 350ml (12oz)</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47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D07182 - φ180×18 (H) --7inch</w:t>
            </w:r>
          </w:p>
        </w:tc>
        <w:tc>
          <w:tcPr>
            <w:tcW w:w="430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D07112-- φ165×35(H) -- 350ml (12oz)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47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D07142 - φ210×18.6 (H) -- 8inch -- Striped</w:t>
            </w:r>
          </w:p>
        </w:tc>
        <w:tc>
          <w:tcPr>
            <w:tcW w:w="430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D07082 -- φ178×40.6(H) --  400ml (14oz)</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47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D07202 - φ230×20 (H) -- 9inch</w:t>
            </w:r>
          </w:p>
        </w:tc>
        <w:tc>
          <w:tcPr>
            <w:tcW w:w="430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D08062 -- φ160×36 (H)-- 460ml (16oz)</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47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D07192 - φ235×20.6 (H) -- 9inch -- 3 Compartment</w:t>
            </w:r>
          </w:p>
        </w:tc>
        <w:tc>
          <w:tcPr>
            <w:tcW w:w="430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D07012 - φ155×54 (H)-- 500ml (17oz)</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4766"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D07152 - φ261×20.6 (H) -- 10inch</w:t>
            </w:r>
          </w:p>
        </w:tc>
        <w:tc>
          <w:tcPr>
            <w:tcW w:w="430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D08052 -- φ189×40.6(H) -- 680ml (23oz)</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4766" w:type="dxa"/>
            <w:vMerge w:val="restart"/>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D07162 - φ261×25.6 (H) -- 10inch -- 3 Compartment</w:t>
            </w:r>
          </w:p>
        </w:tc>
        <w:tc>
          <w:tcPr>
            <w:tcW w:w="430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D07022 -- φ170×60(H) -- 850ml (30oz)</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Ex>
        <w:trPr>
          <w:trHeight w:val="286" w:hRule="atLeast"/>
        </w:trPr>
        <w:tc>
          <w:tcPr>
            <w:tcW w:w="4766" w:type="dxa"/>
            <w:vMerge w:val="continue"/>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jc w:val="left"/>
              <w:rPr>
                <w:rFonts w:hint="eastAsia" w:ascii="宋体"/>
                <w:i w:val="0"/>
                <w:color w:val="000000"/>
                <w:sz w:val="24"/>
                <w:szCs w:val="24"/>
                <w:u w:val="none"/>
              </w:rPr>
            </w:pPr>
          </w:p>
        </w:tc>
        <w:tc>
          <w:tcPr>
            <w:tcW w:w="430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i w:val="0"/>
                <w:color w:val="000000"/>
                <w:sz w:val="24"/>
                <w:szCs w:val="24"/>
                <w:u w:val="none"/>
              </w:rPr>
            </w:pPr>
            <w:r>
              <w:rPr>
                <w:rFonts w:hint="default" w:ascii="Times New Roman" w:hAnsi="Times New Roman" w:eastAsia="宋体" w:cs="Times New Roman"/>
                <w:i w:val="0"/>
                <w:color w:val="000000"/>
                <w:kern w:val="0"/>
                <w:sz w:val="24"/>
                <w:szCs w:val="24"/>
                <w:u w:val="none"/>
                <w:vertAlign w:val="baseline"/>
                <w:lang w:val="en-US" w:eastAsia="zh-CN" w:bidi="ar"/>
              </w:rPr>
              <w:t>   D07042 -- φ260×60(H) -- 1000ml (35oz)</w:t>
            </w:r>
          </w:p>
        </w:tc>
      </w:tr>
    </w:tbl>
    <w:p/>
    <w:p>
      <w:pPr>
        <w:widowControl w:val="0"/>
        <w:numPr>
          <w:ilvl w:val="0"/>
          <w:numId w:val="0"/>
        </w:numPr>
        <w:jc w:val="both"/>
        <w:rPr>
          <w:rFonts w:hint="default"/>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default" w:ascii="Arial" w:hAnsi="Arial" w:cs="Arial"/>
          <w:i w:val="0"/>
          <w:caps w:val="0"/>
          <w:color w:val="000000"/>
          <w:spacing w:val="0"/>
          <w:sz w:val="20"/>
          <w:szCs w:val="20"/>
          <w:shd w:val="clear" w:color="auto" w:fill="F5F5F5"/>
          <w:vertAlign w:val="baseline"/>
        </w:rPr>
      </w:pPr>
      <w:r>
        <w:rPr>
          <w:rFonts w:hint="default" w:ascii="Arial" w:hAnsi="Arial" w:cs="Arial"/>
          <w:i w:val="0"/>
          <w:caps w:val="0"/>
          <w:color w:val="000000"/>
          <w:spacing w:val="0"/>
          <w:sz w:val="20"/>
          <w:szCs w:val="20"/>
          <w:shd w:val="clear" w:color="auto" w:fill="F5F5F5"/>
          <w:vertAlign w:val="baseline"/>
        </w:rPr>
        <w:t>Product features</w:t>
      </w:r>
    </w:p>
    <w:p>
      <w:pPr>
        <w:widowControl w:val="0"/>
        <w:numPr>
          <w:ilvl w:val="0"/>
          <w:numId w:val="0"/>
        </w:numPr>
        <w:ind w:firstLine="400" w:firstLineChars="200"/>
        <w:jc w:val="both"/>
        <w:rPr>
          <w:rFonts w:hint="default" w:ascii="Arial" w:hAnsi="Arial" w:cs="Arial"/>
          <w:i w:val="0"/>
          <w:caps w:val="0"/>
          <w:color w:val="000000"/>
          <w:spacing w:val="0"/>
          <w:sz w:val="20"/>
          <w:szCs w:val="20"/>
          <w:shd w:val="clear" w:color="auto" w:fill="F5F5F5"/>
          <w:vertAlign w:val="baseline"/>
        </w:rPr>
      </w:pPr>
      <w:r>
        <w:rPr>
          <w:rFonts w:hint="default" w:ascii="Arial" w:hAnsi="Arial" w:cs="Arial"/>
          <w:i w:val="0"/>
          <w:caps w:val="0"/>
          <w:color w:val="000000"/>
          <w:spacing w:val="0"/>
          <w:sz w:val="20"/>
          <w:szCs w:val="20"/>
          <w:shd w:val="clear" w:color="auto" w:fill="F5F5F5"/>
          <w:vertAlign w:val="baseline"/>
        </w:rPr>
        <w:t>1</w:t>
      </w:r>
      <w:r>
        <w:rPr>
          <w:rFonts w:hint="eastAsia" w:ascii="Arial" w:hAnsi="Arial" w:cs="Arial"/>
          <w:i w:val="0"/>
          <w:caps w:val="0"/>
          <w:color w:val="000000"/>
          <w:spacing w:val="0"/>
          <w:sz w:val="20"/>
          <w:szCs w:val="20"/>
          <w:shd w:val="clear" w:color="auto" w:fill="F5F5F5"/>
          <w:vertAlign w:val="baseline"/>
          <w:lang w:val="en-US" w:eastAsia="zh-CN"/>
        </w:rPr>
        <w:t>.</w:t>
      </w:r>
      <w:r>
        <w:rPr>
          <w:rFonts w:hint="default" w:ascii="Arial" w:hAnsi="Arial" w:cs="Arial"/>
          <w:i w:val="0"/>
          <w:caps w:val="0"/>
          <w:color w:val="000000"/>
          <w:spacing w:val="0"/>
          <w:sz w:val="20"/>
          <w:szCs w:val="20"/>
          <w:shd w:val="clear" w:color="auto" w:fill="F5F5F5"/>
          <w:vertAlign w:val="baseline"/>
        </w:rPr>
        <w:t>environmental health, non-toxic harmless, healthy. Product raw materials are natural plant, the production process of natural high temperature disinfection, the production process without waste, no harmful gases and waste pollution, after using, buried in the soil, 3 months of natural degradation of organic fertilizer, products meet the national requirements of environmental protection and hygiene.</w:t>
      </w:r>
    </w:p>
    <w:p>
      <w:pPr>
        <w:widowControl w:val="0"/>
        <w:numPr>
          <w:ilvl w:val="0"/>
          <w:numId w:val="0"/>
        </w:numPr>
        <w:ind w:firstLine="400" w:firstLineChars="200"/>
        <w:jc w:val="both"/>
        <w:rPr>
          <w:rFonts w:hint="default" w:ascii="Arial" w:hAnsi="Arial" w:cs="Arial"/>
          <w:i w:val="0"/>
          <w:caps w:val="0"/>
          <w:color w:val="000000"/>
          <w:spacing w:val="0"/>
          <w:sz w:val="20"/>
          <w:szCs w:val="20"/>
          <w:shd w:val="clear" w:color="auto" w:fill="F5F5F5"/>
          <w:vertAlign w:val="baseline"/>
        </w:rPr>
      </w:pPr>
      <w:r>
        <w:rPr>
          <w:rFonts w:hint="default" w:ascii="Arial" w:hAnsi="Arial" w:cs="Arial"/>
          <w:i w:val="0"/>
          <w:caps w:val="0"/>
          <w:color w:val="000000"/>
          <w:spacing w:val="0"/>
          <w:sz w:val="20"/>
          <w:szCs w:val="20"/>
          <w:shd w:val="clear" w:color="auto" w:fill="F5F5F5"/>
          <w:vertAlign w:val="baseline"/>
        </w:rPr>
        <w:t>2</w:t>
      </w:r>
      <w:r>
        <w:rPr>
          <w:rFonts w:hint="eastAsia" w:ascii="Arial" w:hAnsi="Arial" w:cs="Arial"/>
          <w:i w:val="0"/>
          <w:caps w:val="0"/>
          <w:color w:val="000000"/>
          <w:spacing w:val="0"/>
          <w:sz w:val="20"/>
          <w:szCs w:val="20"/>
          <w:shd w:val="clear" w:color="auto" w:fill="F5F5F5"/>
          <w:vertAlign w:val="baseline"/>
          <w:lang w:val="en-US" w:eastAsia="zh-CN"/>
        </w:rPr>
        <w:t>.</w:t>
      </w:r>
      <w:r>
        <w:rPr>
          <w:rFonts w:hint="default" w:ascii="Arial" w:hAnsi="Arial" w:cs="Arial"/>
          <w:i w:val="0"/>
          <w:caps w:val="0"/>
          <w:color w:val="000000"/>
          <w:spacing w:val="0"/>
          <w:sz w:val="20"/>
          <w:szCs w:val="20"/>
          <w:shd w:val="clear" w:color="auto" w:fill="F5F5F5"/>
          <w:vertAlign w:val="baseline"/>
        </w:rPr>
        <w:t>product applicability: can be processed into various shapes, are for the whole structure, good strength, both inside and outside the smooth. Water resistance, heat resistance, oil products, sanitary, convenient, beautiful. To make up for the shortage of paper tableware is soft, easy to deformation, poor applicability.</w:t>
      </w:r>
    </w:p>
    <w:p>
      <w:pPr>
        <w:widowControl w:val="0"/>
        <w:numPr>
          <w:ilvl w:val="0"/>
          <w:numId w:val="0"/>
        </w:numPr>
        <w:ind w:firstLine="400" w:firstLineChars="200"/>
        <w:jc w:val="both"/>
        <w:rPr>
          <w:rFonts w:hint="default" w:ascii="Arial" w:hAnsi="Arial" w:cs="Arial"/>
          <w:i w:val="0"/>
          <w:caps w:val="0"/>
          <w:color w:val="000000"/>
          <w:spacing w:val="0"/>
          <w:sz w:val="20"/>
          <w:szCs w:val="20"/>
          <w:shd w:val="clear" w:color="auto" w:fill="F5F5F5"/>
          <w:vertAlign w:val="baseline"/>
        </w:rPr>
      </w:pPr>
      <w:r>
        <w:rPr>
          <w:rFonts w:hint="default" w:ascii="Arial" w:hAnsi="Arial" w:cs="Arial"/>
          <w:i w:val="0"/>
          <w:caps w:val="0"/>
          <w:color w:val="000000"/>
          <w:spacing w:val="0"/>
          <w:sz w:val="20"/>
          <w:szCs w:val="20"/>
          <w:shd w:val="clear" w:color="auto" w:fill="F5F5F5"/>
          <w:vertAlign w:val="baseline"/>
        </w:rPr>
        <w:t>3</w:t>
      </w:r>
      <w:r>
        <w:rPr>
          <w:rFonts w:hint="eastAsia" w:ascii="Arial" w:hAnsi="Arial" w:cs="Arial"/>
          <w:i w:val="0"/>
          <w:caps w:val="0"/>
          <w:color w:val="000000"/>
          <w:spacing w:val="0"/>
          <w:sz w:val="20"/>
          <w:szCs w:val="20"/>
          <w:shd w:val="clear" w:color="auto" w:fill="F5F5F5"/>
          <w:vertAlign w:val="baseline"/>
          <w:lang w:val="en-US" w:eastAsia="zh-CN"/>
        </w:rPr>
        <w:t>.</w:t>
      </w:r>
      <w:r>
        <w:rPr>
          <w:rFonts w:hint="default" w:ascii="Arial" w:hAnsi="Arial" w:cs="Arial"/>
          <w:i w:val="0"/>
          <w:caps w:val="0"/>
          <w:color w:val="000000"/>
          <w:spacing w:val="0"/>
          <w:sz w:val="20"/>
          <w:szCs w:val="20"/>
          <w:shd w:val="clear" w:color="auto" w:fill="F5F5F5"/>
          <w:vertAlign w:val="baseline"/>
        </w:rPr>
        <w:t>suitable for microwave oven, refrigerator preservation.</w:t>
      </w:r>
    </w:p>
    <w:p>
      <w:pPr>
        <w:widowControl w:val="0"/>
        <w:numPr>
          <w:ilvl w:val="0"/>
          <w:numId w:val="0"/>
        </w:numPr>
        <w:ind w:firstLine="400" w:firstLineChars="200"/>
        <w:jc w:val="both"/>
        <w:rPr>
          <w:rFonts w:hint="default" w:ascii="Arial" w:hAnsi="Arial" w:cs="Arial"/>
          <w:i w:val="0"/>
          <w:caps w:val="0"/>
          <w:color w:val="000000"/>
          <w:spacing w:val="0"/>
          <w:sz w:val="20"/>
          <w:szCs w:val="20"/>
          <w:shd w:val="clear" w:color="auto" w:fill="F5F5F5"/>
          <w:vertAlign w:val="baseline"/>
        </w:rPr>
      </w:pPr>
      <w:r>
        <w:rPr>
          <w:rFonts w:hint="default" w:ascii="Arial" w:hAnsi="Arial" w:cs="Arial"/>
          <w:i w:val="0"/>
          <w:caps w:val="0"/>
          <w:color w:val="000000"/>
          <w:spacing w:val="0"/>
          <w:sz w:val="20"/>
          <w:szCs w:val="20"/>
          <w:shd w:val="clear" w:color="auto" w:fill="F5F5F5"/>
          <w:vertAlign w:val="baseline"/>
        </w:rPr>
        <w:t>4</w:t>
      </w:r>
      <w:r>
        <w:rPr>
          <w:rFonts w:hint="eastAsia" w:ascii="Arial" w:hAnsi="Arial" w:cs="Arial"/>
          <w:i w:val="0"/>
          <w:caps w:val="0"/>
          <w:color w:val="000000"/>
          <w:spacing w:val="0"/>
          <w:sz w:val="20"/>
          <w:szCs w:val="20"/>
          <w:shd w:val="clear" w:color="auto" w:fill="F5F5F5"/>
          <w:vertAlign w:val="baseline"/>
          <w:lang w:val="en-US" w:eastAsia="zh-CN"/>
        </w:rPr>
        <w:t>.</w:t>
      </w:r>
      <w:r>
        <w:rPr>
          <w:rFonts w:hint="default" w:ascii="Arial" w:hAnsi="Arial" w:cs="Arial"/>
          <w:i w:val="0"/>
          <w:caps w:val="0"/>
          <w:color w:val="000000"/>
          <w:spacing w:val="0"/>
          <w:sz w:val="20"/>
          <w:szCs w:val="20"/>
          <w:shd w:val="clear" w:color="auto" w:fill="F5F5F5"/>
          <w:vertAlign w:val="baseline"/>
        </w:rPr>
        <w:t>the value of recycling, recycled paper, recycling, resource conservation.</w:t>
      </w:r>
    </w:p>
    <w:p>
      <w:pPr>
        <w:widowControl w:val="0"/>
        <w:numPr>
          <w:ilvl w:val="0"/>
          <w:numId w:val="0"/>
        </w:numPr>
        <w:ind w:firstLine="400" w:firstLineChars="200"/>
        <w:jc w:val="both"/>
        <w:rPr>
          <w:rFonts w:hint="default" w:ascii="Arial" w:hAnsi="Arial" w:cs="Arial"/>
          <w:i w:val="0"/>
          <w:caps w:val="0"/>
          <w:color w:val="000000"/>
          <w:spacing w:val="0"/>
          <w:sz w:val="20"/>
          <w:szCs w:val="20"/>
          <w:shd w:val="clear" w:color="auto" w:fill="F5F5F5"/>
          <w:vertAlign w:val="baseline"/>
        </w:rPr>
      </w:pPr>
      <w:r>
        <w:rPr>
          <w:rFonts w:hint="default" w:ascii="Arial" w:hAnsi="Arial" w:cs="Arial"/>
          <w:i w:val="0"/>
          <w:caps w:val="0"/>
          <w:color w:val="000000"/>
          <w:spacing w:val="0"/>
          <w:sz w:val="20"/>
          <w:szCs w:val="20"/>
          <w:shd w:val="clear" w:color="auto" w:fill="F5F5F5"/>
          <w:vertAlign w:val="baseline"/>
        </w:rPr>
        <w:t>5</w:t>
      </w:r>
      <w:r>
        <w:rPr>
          <w:rFonts w:hint="eastAsia" w:ascii="Arial" w:hAnsi="Arial" w:cs="Arial"/>
          <w:i w:val="0"/>
          <w:caps w:val="0"/>
          <w:color w:val="000000"/>
          <w:spacing w:val="0"/>
          <w:sz w:val="20"/>
          <w:szCs w:val="20"/>
          <w:shd w:val="clear" w:color="auto" w:fill="F5F5F5"/>
          <w:vertAlign w:val="baseline"/>
          <w:lang w:val="en-US" w:eastAsia="zh-CN"/>
        </w:rPr>
        <w:t>.</w:t>
      </w:r>
      <w:r>
        <w:rPr>
          <w:rFonts w:hint="default" w:ascii="Arial" w:hAnsi="Arial" w:cs="Arial"/>
          <w:i w:val="0"/>
          <w:caps w:val="0"/>
          <w:color w:val="000000"/>
          <w:spacing w:val="0"/>
          <w:sz w:val="20"/>
          <w:szCs w:val="20"/>
          <w:shd w:val="clear" w:color="auto" w:fill="F5F5F5"/>
          <w:vertAlign w:val="baseline"/>
        </w:rPr>
        <w:t>variation of natural degradation mud into organic fertilizer, reduced to carbon dioxide and water, return to nature.</w:t>
      </w:r>
    </w:p>
    <w:p>
      <w:pPr>
        <w:widowControl w:val="0"/>
        <w:numPr>
          <w:ilvl w:val="0"/>
          <w:numId w:val="0"/>
        </w:numPr>
        <w:ind w:firstLine="400" w:firstLineChars="200"/>
        <w:jc w:val="both"/>
        <w:rPr>
          <w:rFonts w:hint="default" w:ascii="Arial" w:hAnsi="Arial" w:cs="Arial"/>
          <w:i w:val="0"/>
          <w:caps w:val="0"/>
          <w:color w:val="000000"/>
          <w:spacing w:val="0"/>
          <w:sz w:val="20"/>
          <w:szCs w:val="20"/>
          <w:shd w:val="clear" w:color="auto" w:fill="F5F5F5"/>
          <w:vertAlign w:val="baseline"/>
        </w:rPr>
      </w:pPr>
      <w:r>
        <w:rPr>
          <w:rFonts w:hint="default" w:ascii="Arial" w:hAnsi="Arial" w:cs="Arial"/>
          <w:i w:val="0"/>
          <w:caps w:val="0"/>
          <w:color w:val="000000"/>
          <w:spacing w:val="0"/>
          <w:sz w:val="20"/>
          <w:szCs w:val="20"/>
          <w:shd w:val="clear" w:color="auto" w:fill="F5F5F5"/>
          <w:vertAlign w:val="baseline"/>
        </w:rPr>
        <w:t>6</w:t>
      </w:r>
      <w:r>
        <w:rPr>
          <w:rFonts w:hint="eastAsia" w:ascii="Arial" w:hAnsi="Arial" w:cs="Arial"/>
          <w:i w:val="0"/>
          <w:caps w:val="0"/>
          <w:color w:val="000000"/>
          <w:spacing w:val="0"/>
          <w:sz w:val="20"/>
          <w:szCs w:val="20"/>
          <w:shd w:val="clear" w:color="auto" w:fill="F5F5F5"/>
          <w:vertAlign w:val="baseline"/>
          <w:lang w:val="en-US" w:eastAsia="zh-CN"/>
        </w:rPr>
        <w:t>.</w:t>
      </w:r>
      <w:r>
        <w:rPr>
          <w:rFonts w:hint="default" w:ascii="Arial" w:hAnsi="Arial" w:cs="Arial"/>
          <w:i w:val="0"/>
          <w:caps w:val="0"/>
          <w:color w:val="000000"/>
          <w:spacing w:val="0"/>
          <w:sz w:val="20"/>
          <w:szCs w:val="20"/>
          <w:shd w:val="clear" w:color="auto" w:fill="F5F5F5"/>
          <w:vertAlign w:val="baseline"/>
        </w:rPr>
        <w:t>the product can improve its barrier permeability after spraying, coating, it is not sticky rice, refrigeration products not easily soft.</w:t>
      </w:r>
    </w:p>
    <w:p>
      <w:pPr>
        <w:widowControl w:val="0"/>
        <w:numPr>
          <w:ilvl w:val="0"/>
          <w:numId w:val="0"/>
        </w:numPr>
        <w:ind w:firstLine="400" w:firstLineChars="200"/>
        <w:jc w:val="both"/>
        <w:rPr>
          <w:rFonts w:hint="default"/>
          <w:lang w:val="en-US" w:eastAsia="zh-CN"/>
        </w:rPr>
      </w:pPr>
      <w:r>
        <w:rPr>
          <w:rFonts w:hint="default" w:ascii="Arial" w:hAnsi="Arial" w:cs="Arial"/>
          <w:i w:val="0"/>
          <w:caps w:val="0"/>
          <w:color w:val="000000"/>
          <w:spacing w:val="0"/>
          <w:sz w:val="20"/>
          <w:szCs w:val="20"/>
          <w:shd w:val="clear" w:color="auto" w:fill="F5F5F5"/>
          <w:vertAlign w:val="baseline"/>
        </w:rPr>
        <w:t>7</w:t>
      </w:r>
      <w:r>
        <w:rPr>
          <w:rFonts w:hint="eastAsia" w:ascii="Arial" w:hAnsi="Arial" w:cs="Arial"/>
          <w:i w:val="0"/>
          <w:caps w:val="0"/>
          <w:color w:val="000000"/>
          <w:spacing w:val="0"/>
          <w:sz w:val="20"/>
          <w:szCs w:val="20"/>
          <w:shd w:val="clear" w:color="auto" w:fill="F5F5F5"/>
          <w:vertAlign w:val="baseline"/>
          <w:lang w:val="en-US" w:eastAsia="zh-CN"/>
        </w:rPr>
        <w:t>.</w:t>
      </w:r>
      <w:r>
        <w:rPr>
          <w:rFonts w:hint="default" w:ascii="Arial" w:hAnsi="Arial" w:cs="Arial"/>
          <w:i w:val="0"/>
          <w:caps w:val="0"/>
          <w:color w:val="000000"/>
          <w:spacing w:val="0"/>
          <w:sz w:val="20"/>
          <w:szCs w:val="20"/>
          <w:shd w:val="clear" w:color="auto" w:fill="F5F5F5"/>
          <w:vertAlign w:val="baseline"/>
        </w:rPr>
        <w:t>the production process without waste emissions, the product from raw material processing to the molding, the entire production process does not produce any waste, waste water and waste residue, processing if damaged, can be crushing reuse.</w:t>
      </w:r>
    </w:p>
    <w:p>
      <w:pPr>
        <w:widowControl w:val="0"/>
        <w:numPr>
          <w:ilvl w:val="0"/>
          <w:numId w:val="0"/>
        </w:numPr>
        <w:jc w:val="both"/>
        <w:rPr>
          <w:rFonts w:hint="eastAsia"/>
          <w:lang w:val="en-US" w:eastAsia="zh-CN"/>
        </w:rPr>
      </w:pPr>
    </w:p>
    <w:p>
      <w:pPr>
        <w:widowControl w:val="0"/>
        <w:numPr>
          <w:ilvl w:val="0"/>
          <w:numId w:val="0"/>
        </w:numPr>
        <w:jc w:val="both"/>
        <w:rPr>
          <w:rFonts w:hint="default"/>
          <w:lang w:val="en-US" w:eastAsia="zh-CN"/>
        </w:rPr>
      </w:pPr>
      <w:r>
        <w:rPr>
          <w:rFonts w:hint="eastAsia"/>
          <w:lang w:val="en-US" w:eastAsia="zh-CN"/>
        </w:rPr>
        <w:t>Details of the 57oz paper cup：</w:t>
      </w:r>
    </w:p>
    <w:p>
      <w:pPr>
        <w:widowControl w:val="0"/>
        <w:numPr>
          <w:ilvl w:val="0"/>
          <w:numId w:val="0"/>
        </w:numPr>
        <w:jc w:val="both"/>
        <w:rPr>
          <w:rFonts w:hint="eastAsia" w:eastAsiaTheme="minorEastAsia"/>
          <w:lang w:val="en-US" w:eastAsia="zh-CN"/>
        </w:rPr>
      </w:pPr>
      <w:r>
        <w:rPr>
          <w:rFonts w:hint="eastAsia" w:eastAsiaTheme="minorEastAsia"/>
          <w:lang w:val="en-US" w:eastAsia="zh-CN"/>
        </w:rPr>
        <w:drawing>
          <wp:inline distT="0" distB="0" distL="114300" distR="114300">
            <wp:extent cx="5400040" cy="5400040"/>
            <wp:effectExtent l="0" t="0" r="10160" b="10160"/>
            <wp:docPr id="2" name="图片 2" descr="餐盘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餐盘003"/>
                    <pic:cNvPicPr>
                      <a:picLocks noChangeAspect="1"/>
                    </pic:cNvPicPr>
                  </pic:nvPicPr>
                  <pic:blipFill>
                    <a:blip r:embed="rId4"/>
                    <a:stretch>
                      <a:fillRect/>
                    </a:stretch>
                  </pic:blipFill>
                  <pic:spPr>
                    <a:xfrm>
                      <a:off x="0" y="0"/>
                      <a:ext cx="5400040" cy="5400040"/>
                    </a:xfrm>
                    <a:prstGeom prst="rect">
                      <a:avLst/>
                    </a:prstGeom>
                  </pic:spPr>
                </pic:pic>
              </a:graphicData>
            </a:graphic>
          </wp:inline>
        </w:drawing>
      </w:r>
    </w:p>
    <w:p>
      <w:pPr>
        <w:widowControl w:val="0"/>
        <w:numPr>
          <w:ilvl w:val="0"/>
          <w:numId w:val="0"/>
        </w:numPr>
        <w:jc w:val="both"/>
        <w:rPr>
          <w:rFonts w:hint="eastAsia" w:eastAsiaTheme="minorEastAsia"/>
          <w:lang w:val="en-US" w:eastAsia="zh-CN"/>
        </w:rPr>
      </w:pPr>
      <w:r>
        <w:rPr>
          <w:rFonts w:hint="eastAsia" w:eastAsiaTheme="minorEastAsia"/>
          <w:lang w:val="en-US" w:eastAsia="zh-CN"/>
        </w:rPr>
        <w:drawing>
          <wp:inline distT="0" distB="0" distL="114300" distR="114300">
            <wp:extent cx="5400040" cy="5400040"/>
            <wp:effectExtent l="0" t="0" r="10160" b="10160"/>
            <wp:docPr id="3" name="图片 3" descr="餐盘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餐盘002"/>
                    <pic:cNvPicPr>
                      <a:picLocks noChangeAspect="1"/>
                    </pic:cNvPicPr>
                  </pic:nvPicPr>
                  <pic:blipFill>
                    <a:blip r:embed="rId5"/>
                    <a:stretch>
                      <a:fillRect/>
                    </a:stretch>
                  </pic:blipFill>
                  <pic:spPr>
                    <a:xfrm>
                      <a:off x="0" y="0"/>
                      <a:ext cx="5400040" cy="5400040"/>
                    </a:xfrm>
                    <a:prstGeom prst="rect">
                      <a:avLst/>
                    </a:prstGeom>
                  </pic:spPr>
                </pic:pic>
              </a:graphicData>
            </a:graphic>
          </wp:inline>
        </w:drawing>
      </w:r>
    </w:p>
    <w:p>
      <w:pPr>
        <w:widowControl w:val="0"/>
        <w:numPr>
          <w:ilvl w:val="0"/>
          <w:numId w:val="0"/>
        </w:numPr>
        <w:ind w:leftChars="0"/>
        <w:jc w:val="both"/>
        <w:rPr>
          <w:rFonts w:hint="eastAsia" w:eastAsiaTheme="minorEastAsia"/>
          <w:lang w:val="en-US" w:eastAsia="zh-CN"/>
        </w:rPr>
      </w:pPr>
      <w:r>
        <w:rPr>
          <w:rFonts w:hint="eastAsia" w:eastAsiaTheme="minorEastAsia"/>
          <w:lang w:val="en-US" w:eastAsia="zh-CN"/>
        </w:rPr>
        <w:drawing>
          <wp:inline distT="0" distB="0" distL="114300" distR="114300">
            <wp:extent cx="5400040" cy="5400040"/>
            <wp:effectExtent l="0" t="0" r="10160" b="10160"/>
            <wp:docPr id="4" name="图片 4" descr="餐盘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餐盘007"/>
                    <pic:cNvPicPr>
                      <a:picLocks noChangeAspect="1"/>
                    </pic:cNvPicPr>
                  </pic:nvPicPr>
                  <pic:blipFill>
                    <a:blip r:embed="rId6"/>
                    <a:stretch>
                      <a:fillRect/>
                    </a:stretch>
                  </pic:blipFill>
                  <pic:spPr>
                    <a:xfrm>
                      <a:off x="0" y="0"/>
                      <a:ext cx="5400040" cy="5400040"/>
                    </a:xfrm>
                    <a:prstGeom prst="rect">
                      <a:avLst/>
                    </a:prstGeom>
                  </pic:spPr>
                </pic:pic>
              </a:graphicData>
            </a:graphic>
          </wp:inline>
        </w:drawing>
      </w:r>
    </w:p>
    <w:p>
      <w:pPr>
        <w:widowControl w:val="0"/>
        <w:numPr>
          <w:ilvl w:val="0"/>
          <w:numId w:val="0"/>
        </w:numPr>
        <w:ind w:leftChars="0"/>
        <w:jc w:val="both"/>
        <w:rPr>
          <w:rFonts w:hint="eastAsia"/>
          <w:lang w:val="en-US" w:eastAsia="zh-CN"/>
        </w:rPr>
      </w:pPr>
    </w:p>
    <w:p>
      <w:pPr>
        <w:widowControl w:val="0"/>
        <w:numPr>
          <w:ilvl w:val="0"/>
          <w:numId w:val="0"/>
        </w:numPr>
        <w:ind w:leftChars="0"/>
        <w:jc w:val="both"/>
        <w:rPr>
          <w:rFonts w:hint="eastAsia"/>
          <w:lang w:val="en-US" w:eastAsia="zh-CN"/>
        </w:rPr>
      </w:pPr>
    </w:p>
    <w:p>
      <w:pPr>
        <w:widowControl w:val="0"/>
        <w:numPr>
          <w:ilvl w:val="0"/>
          <w:numId w:val="0"/>
        </w:numPr>
        <w:ind w:leftChars="0"/>
        <w:jc w:val="both"/>
        <w:rPr>
          <w:rFonts w:hint="eastAsia"/>
          <w:lang w:val="en-US" w:eastAsia="zh-CN"/>
        </w:rPr>
      </w:pPr>
    </w:p>
    <w:p>
      <w:pPr>
        <w:widowControl w:val="0"/>
        <w:numPr>
          <w:ilvl w:val="0"/>
          <w:numId w:val="0"/>
        </w:numPr>
        <w:ind w:leftChars="0"/>
        <w:jc w:val="both"/>
        <w:rPr>
          <w:rFonts w:hint="eastAsia"/>
          <w:lang w:val="en-US" w:eastAsia="zh-CN"/>
        </w:rPr>
      </w:pPr>
    </w:p>
    <w:p>
      <w:pPr>
        <w:widowControl w:val="0"/>
        <w:numPr>
          <w:ilvl w:val="0"/>
          <w:numId w:val="0"/>
        </w:numPr>
        <w:ind w:leftChars="0"/>
        <w:jc w:val="both"/>
        <w:rPr>
          <w:rFonts w:hint="eastAsia"/>
          <w:lang w:val="en-US" w:eastAsia="zh-CN"/>
        </w:rPr>
      </w:pPr>
    </w:p>
    <w:p>
      <w:pPr>
        <w:widowControl w:val="0"/>
        <w:numPr>
          <w:ilvl w:val="0"/>
          <w:numId w:val="0"/>
        </w:numPr>
        <w:jc w:val="both"/>
        <w:rPr>
          <w:rFonts w:hint="default"/>
          <w:lang w:val="en-US" w:eastAsia="zh-CN"/>
        </w:rPr>
      </w:pPr>
      <w:r>
        <w:rPr>
          <w:rFonts w:hint="eastAsia"/>
          <w:lang w:val="en-US" w:eastAsia="zh-CN"/>
        </w:rPr>
        <w:t>The product certification of 57oz paper cup:</w:t>
      </w:r>
    </w:p>
    <w:p>
      <w:pPr>
        <w:widowControl w:val="0"/>
        <w:numPr>
          <w:ilvl w:val="0"/>
          <w:numId w:val="0"/>
        </w:numPr>
        <w:jc w:val="both"/>
        <w:rPr>
          <w:rFonts w:hint="default"/>
          <w:lang w:val="en-US" w:eastAsia="zh-CN"/>
        </w:rPr>
      </w:pPr>
      <w:r>
        <w:rPr>
          <w:rFonts w:hint="default" w:ascii="Arial" w:hAnsi="Arial" w:cs="Arial"/>
          <w:i w:val="0"/>
          <w:caps w:val="0"/>
          <w:color w:val="000000"/>
          <w:spacing w:val="0"/>
          <w:sz w:val="18"/>
          <w:szCs w:val="18"/>
        </w:rPr>
        <w:drawing>
          <wp:inline distT="0" distB="0" distL="114300" distR="114300">
            <wp:extent cx="5608955" cy="4704080"/>
            <wp:effectExtent l="0" t="0" r="10795" b="1270"/>
            <wp:docPr id="17" name="图片 24"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4" descr="IMG_266"/>
                    <pic:cNvPicPr>
                      <a:picLocks noChangeAspect="1"/>
                    </pic:cNvPicPr>
                  </pic:nvPicPr>
                  <pic:blipFill>
                    <a:blip r:embed="rId7"/>
                    <a:stretch>
                      <a:fillRect/>
                    </a:stretch>
                  </pic:blipFill>
                  <pic:spPr>
                    <a:xfrm>
                      <a:off x="0" y="0"/>
                      <a:ext cx="5608955" cy="4704080"/>
                    </a:xfrm>
                    <a:prstGeom prst="rect">
                      <a:avLst/>
                    </a:prstGeom>
                    <a:noFill/>
                    <a:ln w="9525">
                      <a:noFill/>
                    </a:ln>
                  </pic:spPr>
                </pic:pic>
              </a:graphicData>
            </a:graphic>
          </wp:inline>
        </w:drawing>
      </w:r>
    </w:p>
    <w:p>
      <w:pPr>
        <w:widowControl w:val="0"/>
        <w:numPr>
          <w:ilvl w:val="0"/>
          <w:numId w:val="0"/>
        </w:numPr>
        <w:ind w:leftChars="0"/>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eastAsia"/>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r>
        <w:rPr>
          <w:rFonts w:hint="eastAsia"/>
          <w:lang w:val="en-US" w:eastAsia="zh-CN"/>
        </w:rPr>
        <w:t>Production process：</w:t>
      </w:r>
    </w:p>
    <w:p>
      <w:pPr>
        <w:widowControl w:val="0"/>
        <w:numPr>
          <w:ilvl w:val="0"/>
          <w:numId w:val="0"/>
        </w:numPr>
        <w:jc w:val="both"/>
        <w:rPr>
          <w:rFonts w:hint="default"/>
          <w:lang w:val="en-US" w:eastAsia="zh-CN"/>
        </w:rPr>
      </w:pPr>
      <w:r>
        <w:rPr>
          <w:rFonts w:hint="default" w:ascii="Arial" w:hAnsi="Arial" w:cs="Arial"/>
          <w:i w:val="0"/>
          <w:caps w:val="0"/>
          <w:color w:val="000000"/>
          <w:spacing w:val="0"/>
          <w:sz w:val="18"/>
          <w:szCs w:val="18"/>
        </w:rPr>
        <w:drawing>
          <wp:inline distT="0" distB="0" distL="114300" distR="114300">
            <wp:extent cx="5400040" cy="6343015"/>
            <wp:effectExtent l="0" t="0" r="10160" b="635"/>
            <wp:docPr id="26" name="图片 22"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2" descr="IMG_264"/>
                    <pic:cNvPicPr>
                      <a:picLocks noChangeAspect="1"/>
                    </pic:cNvPicPr>
                  </pic:nvPicPr>
                  <pic:blipFill>
                    <a:blip r:embed="rId8"/>
                    <a:stretch>
                      <a:fillRect/>
                    </a:stretch>
                  </pic:blipFill>
                  <pic:spPr>
                    <a:xfrm>
                      <a:off x="0" y="0"/>
                      <a:ext cx="5400040" cy="6343015"/>
                    </a:xfrm>
                    <a:prstGeom prst="rect">
                      <a:avLst/>
                    </a:prstGeom>
                    <a:noFill/>
                    <a:ln w="9525">
                      <a:noFill/>
                    </a:ln>
                  </pic:spPr>
                </pic:pic>
              </a:graphicData>
            </a:graphic>
          </wp:inline>
        </w:drawing>
      </w: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r>
        <w:rPr>
          <w:rFonts w:hint="eastAsia"/>
          <w:lang w:val="en-US" w:eastAsia="zh-CN"/>
        </w:rPr>
        <w:t>Our promise:</w:t>
      </w:r>
    </w:p>
    <w:p>
      <w:pPr>
        <w:widowControl w:val="0"/>
        <w:numPr>
          <w:ilvl w:val="0"/>
          <w:numId w:val="0"/>
        </w:numPr>
        <w:jc w:val="both"/>
        <w:rPr>
          <w:rFonts w:hint="default"/>
          <w:lang w:val="en-US" w:eastAsia="zh-CN"/>
        </w:rPr>
      </w:pPr>
      <w:r>
        <w:rPr>
          <w:rFonts w:hint="eastAsia"/>
          <w:lang w:val="en-US" w:eastAsia="zh-CN"/>
        </w:rPr>
        <w:t>100% imported raw materials(paper imported from Sweden and glue imported from Germany)</w:t>
      </w:r>
    </w:p>
    <w:p>
      <w:pPr>
        <w:widowControl w:val="0"/>
        <w:numPr>
          <w:ilvl w:val="0"/>
          <w:numId w:val="0"/>
        </w:numPr>
        <w:jc w:val="both"/>
        <w:rPr>
          <w:rFonts w:hint="eastAsia"/>
          <w:lang w:val="en-US" w:eastAsia="zh-CN"/>
        </w:rPr>
      </w:pPr>
      <w:r>
        <w:rPr>
          <w:rFonts w:hint="eastAsia"/>
          <w:lang w:val="en-US" w:eastAsia="zh-CN"/>
        </w:rPr>
        <w:t>Professional certificates(FDA,SGS,LFGB)</w:t>
      </w:r>
    </w:p>
    <w:p>
      <w:pPr>
        <w:widowControl w:val="0"/>
        <w:numPr>
          <w:ilvl w:val="0"/>
          <w:numId w:val="0"/>
        </w:numPr>
        <w:jc w:val="both"/>
        <w:rPr>
          <w:rFonts w:hint="default"/>
          <w:lang w:val="en-US" w:eastAsia="zh-CN"/>
        </w:rPr>
      </w:pPr>
      <w:r>
        <w:rPr>
          <w:rFonts w:hint="eastAsia"/>
          <w:lang w:val="en-US" w:eastAsia="zh-CN"/>
        </w:rPr>
        <w:t xml:space="preserve">Guaranteed quality and safety </w:t>
      </w: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p>
      <w:pPr>
        <w:widowControl w:val="0"/>
        <w:numPr>
          <w:ilvl w:val="0"/>
          <w:numId w:val="0"/>
        </w:numPr>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Black">
    <w:panose1 w:val="020B0A04020102020204"/>
    <w:charset w:val="00"/>
    <w:family w:val="auto"/>
    <w:pitch w:val="default"/>
    <w:sig w:usb0="A00002AF" w:usb1="400078FB" w:usb2="00000000" w:usb3="00000000" w:csb0="6000009F" w:csb1="DFD70000"/>
  </w:font>
  <w:font w:name="微软雅黑 Light">
    <w:panose1 w:val="020B0502040204020203"/>
    <w:charset w:val="86"/>
    <w:family w:val="auto"/>
    <w:pitch w:val="default"/>
    <w:sig w:usb0="80000287" w:usb1="2ACF0010" w:usb2="00000016" w:usb3="00000000" w:csb0="0004001F"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Sitka Display">
    <w:panose1 w:val="02000505000000020004"/>
    <w:charset w:val="00"/>
    <w:family w:val="auto"/>
    <w:pitch w:val="default"/>
    <w:sig w:usb0="A00002EF" w:usb1="4000204B" w:usb2="00000000" w:usb3="00000000" w:csb0="2000019F" w:csb1="00000000"/>
  </w:font>
  <w:font w:name="Sitka Heading">
    <w:panose1 w:val="02000505000000020004"/>
    <w:charset w:val="00"/>
    <w:family w:val="auto"/>
    <w:pitch w:val="default"/>
    <w:sig w:usb0="A00002EF" w:usb1="4000204B" w:usb2="00000000" w:usb3="00000000" w:csb0="2000019F" w:csb1="00000000"/>
  </w:font>
  <w:font w:name="Corbel Light">
    <w:panose1 w:val="020B0303020204020204"/>
    <w:charset w:val="00"/>
    <w:family w:val="auto"/>
    <w:pitch w:val="default"/>
    <w:sig w:usb0="A00002EF" w:usb1="4000A44B" w:usb2="00000000" w:usb3="00000000" w:csb0="2000019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9279A"/>
    <w:rsid w:val="02310218"/>
    <w:rsid w:val="0BB16B7F"/>
    <w:rsid w:val="15474E69"/>
    <w:rsid w:val="17447572"/>
    <w:rsid w:val="22E904DA"/>
    <w:rsid w:val="26A46848"/>
    <w:rsid w:val="2E933103"/>
    <w:rsid w:val="309D7F2F"/>
    <w:rsid w:val="3E8C08DC"/>
    <w:rsid w:val="3F5B0A2C"/>
    <w:rsid w:val="40591428"/>
    <w:rsid w:val="40AD0AB2"/>
    <w:rsid w:val="410D7C43"/>
    <w:rsid w:val="426F0FB6"/>
    <w:rsid w:val="449C7095"/>
    <w:rsid w:val="48764314"/>
    <w:rsid w:val="4FBF5CE4"/>
    <w:rsid w:val="58004969"/>
    <w:rsid w:val="5DF7422F"/>
    <w:rsid w:val="5EDB63AD"/>
    <w:rsid w:val="60913F45"/>
    <w:rsid w:val="63016DDE"/>
    <w:rsid w:val="694B178D"/>
    <w:rsid w:val="6B5B235D"/>
    <w:rsid w:val="6C9E4E0A"/>
    <w:rsid w:val="6DAC0BD6"/>
    <w:rsid w:val="6E1D2844"/>
    <w:rsid w:val="6F0D27BC"/>
    <w:rsid w:val="7A692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2019-07-01T00:56:00Z</dcterms:created>
  <dc:creator>小秤砣</dc:creator>
  <cp:lastModifiedBy>小秤砣</cp:lastModifiedBy>
  <dcterms:modified xsi:type="dcterms:W3CDTF">2019-07-02T06:01:38Z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